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05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b/>
          <w:bCs/>
          <w:sz w:val="30"/>
          <w:szCs w:val="30"/>
          <w:lang w:eastAsia="zh-CN"/>
        </w:rPr>
      </w:pPr>
      <w:r>
        <w:rPr>
          <w:rFonts w:hint="default" w:ascii="Calibri" w:hAnsi="Calibri" w:cs="Calibri"/>
          <w:b/>
          <w:bCs/>
          <w:sz w:val="30"/>
          <w:szCs w:val="30"/>
          <w:lang w:eastAsia="zh-CN"/>
        </w:rPr>
        <w:t>Puzhi PZSDR P047 Multi</w:t>
      </w:r>
      <w:r>
        <w:rPr>
          <w:rFonts w:hint="eastAsia" w:ascii="Calibri" w:hAnsi="Calibri" w:cs="Calibri"/>
          <w:b/>
          <w:bCs/>
          <w:sz w:val="30"/>
          <w:szCs w:val="30"/>
          <w:lang w:eastAsia="zh-CN"/>
        </w:rPr>
        <w:t>-</w:t>
      </w:r>
      <w:r>
        <w:rPr>
          <w:rFonts w:hint="default" w:ascii="Calibri" w:hAnsi="Calibri" w:cs="Calibri"/>
          <w:b/>
          <w:bCs/>
          <w:sz w:val="30"/>
          <w:szCs w:val="30"/>
          <w:lang w:eastAsia="zh-CN"/>
        </w:rPr>
        <w:t>Board Sync Solution: 56 Channels, ±3° Phase Coherence for Large</w:t>
      </w:r>
      <w:r>
        <w:rPr>
          <w:rFonts w:hint="eastAsia" w:ascii="Calibri" w:hAnsi="Calibri" w:cs="Calibri"/>
          <w:b/>
          <w:bCs/>
          <w:sz w:val="30"/>
          <w:szCs w:val="30"/>
          <w:lang w:eastAsia="zh-CN"/>
        </w:rPr>
        <w:t>-</w:t>
      </w:r>
      <w:r>
        <w:rPr>
          <w:rFonts w:hint="default" w:ascii="Calibri" w:hAnsi="Calibri" w:cs="Calibri"/>
          <w:b/>
          <w:bCs/>
          <w:sz w:val="30"/>
          <w:szCs w:val="30"/>
          <w:lang w:eastAsia="zh-CN"/>
        </w:rPr>
        <w:t>Scale RF Arrays</w:t>
      </w:r>
    </w:p>
    <w:p w14:paraId="75BD3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default" w:ascii="Calibri" w:hAnsi="Calibri" w:cs="Calibri"/>
          <w:b/>
          <w:bCs/>
          <w:lang w:eastAsia="zh-CN"/>
        </w:rPr>
        <w:t xml:space="preserve">Note: </w:t>
      </w:r>
      <w:r>
        <w:rPr>
          <w:rFonts w:hint="default" w:ascii="Calibri" w:hAnsi="Calibri" w:cs="Calibri"/>
          <w:lang w:eastAsia="zh-CN"/>
        </w:rPr>
        <w:t>the higher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spec P047Pro uses identical synchronization hardware.</w:t>
      </w:r>
    </w:p>
    <w:p w14:paraId="5C058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</w:p>
    <w:p w14:paraId="06D48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sz w:val="28"/>
          <w:szCs w:val="28"/>
          <w:lang w:eastAsia="zh-CN"/>
        </w:rPr>
      </w:pPr>
      <w:r>
        <w:rPr>
          <w:rFonts w:hint="default" w:ascii="Calibri" w:hAnsi="Calibri" w:cs="Calibri"/>
          <w:b/>
          <w:bCs/>
          <w:sz w:val="28"/>
          <w:szCs w:val="28"/>
          <w:lang w:eastAsia="zh-CN"/>
        </w:rPr>
        <w:t>1. End</w:t>
      </w:r>
      <w:r>
        <w:rPr>
          <w:rFonts w:hint="eastAsia" w:ascii="Calibri" w:hAnsi="Calibri" w:cs="Calibri"/>
          <w:b/>
          <w:bCs/>
          <w:sz w:val="28"/>
          <w:szCs w:val="28"/>
          <w:lang w:eastAsia="zh-CN"/>
        </w:rPr>
        <w:t>-</w:t>
      </w:r>
      <w:r>
        <w:rPr>
          <w:rFonts w:hint="default" w:ascii="Calibri" w:hAnsi="Calibri" w:cs="Calibri"/>
          <w:b/>
          <w:bCs/>
          <w:sz w:val="28"/>
          <w:szCs w:val="28"/>
          <w:lang w:eastAsia="zh-CN"/>
        </w:rPr>
        <w:t>to</w:t>
      </w:r>
      <w:r>
        <w:rPr>
          <w:rFonts w:hint="eastAsia" w:ascii="Calibri" w:hAnsi="Calibri" w:cs="Calibri"/>
          <w:b/>
          <w:bCs/>
          <w:sz w:val="28"/>
          <w:szCs w:val="28"/>
          <w:lang w:eastAsia="zh-CN"/>
        </w:rPr>
        <w:t>-</w:t>
      </w:r>
      <w:r>
        <w:rPr>
          <w:rFonts w:hint="default" w:ascii="Calibri" w:hAnsi="Calibri" w:cs="Calibri"/>
          <w:b/>
          <w:bCs/>
          <w:sz w:val="28"/>
          <w:szCs w:val="28"/>
          <w:lang w:eastAsia="zh-CN"/>
        </w:rPr>
        <w:t>End Synchronization Architecture</w:t>
      </w:r>
    </w:p>
    <w:p w14:paraId="1D5E4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default" w:ascii="Calibri" w:hAnsi="Calibri" w:cs="Calibri"/>
          <w:lang w:eastAsia="zh-CN"/>
        </w:rPr>
        <w:t>As phased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array radar, massive MIMO, and distributed spectrum sensing scale up, RF systems are rapidly shifting from single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board, few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channel setups to large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scale arrays with tens to hundreds of channels. Phase and timing synchronization is the backbone of these systems — jitter and skew directly degrade beamforming accuracy, array gain, and sampling fidelity.</w:t>
      </w:r>
    </w:p>
    <w:p w14:paraId="3033A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default" w:ascii="Calibri" w:hAnsi="Calibri" w:cs="Calibri"/>
          <w:lang w:eastAsia="zh-CN"/>
        </w:rPr>
        <w:t>When scaling to multi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board arrays, end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to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end phase alignment across sampling clocks, trigger signals, and data paths is critical to minimizing timing offsets and ensuring reliable, repeatable performance. To solve this, we’ve built a scalable multi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board high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precision synchronization solution around our PZSDR P047 high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speed RF platform. The architecture delivers full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link synchronization across all nodes: common clock reference, phase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aligned triggers, and consistent channel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to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channel phase response.</w:t>
      </w:r>
    </w:p>
    <w:p w14:paraId="0465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sz w:val="28"/>
          <w:szCs w:val="28"/>
          <w:lang w:eastAsia="zh-CN"/>
        </w:rPr>
      </w:pPr>
      <w:r>
        <w:rPr>
          <w:rFonts w:hint="default" w:ascii="Calibri" w:hAnsi="Calibri" w:cs="Calibri"/>
          <w:b/>
          <w:bCs/>
          <w:sz w:val="28"/>
          <w:szCs w:val="28"/>
          <w:lang w:eastAsia="zh-CN"/>
        </w:rPr>
        <w:t>2. 7</w:t>
      </w:r>
      <w:r>
        <w:rPr>
          <w:rFonts w:hint="eastAsia" w:ascii="Calibri" w:hAnsi="Calibri" w:cs="Calibri"/>
          <w:b/>
          <w:bCs/>
          <w:sz w:val="28"/>
          <w:szCs w:val="28"/>
          <w:lang w:eastAsia="zh-CN"/>
        </w:rPr>
        <w:t>-</w:t>
      </w:r>
      <w:r>
        <w:rPr>
          <w:rFonts w:hint="default" w:ascii="Calibri" w:hAnsi="Calibri" w:cs="Calibri"/>
          <w:b/>
          <w:bCs/>
          <w:sz w:val="28"/>
          <w:szCs w:val="28"/>
          <w:lang w:eastAsia="zh-CN"/>
        </w:rPr>
        <w:t>Board, 56</w:t>
      </w:r>
      <w:r>
        <w:rPr>
          <w:rFonts w:hint="eastAsia" w:ascii="Calibri" w:hAnsi="Calibri" w:cs="Calibri"/>
          <w:b/>
          <w:bCs/>
          <w:sz w:val="28"/>
          <w:szCs w:val="28"/>
          <w:lang w:eastAsia="zh-CN"/>
        </w:rPr>
        <w:t>-</w:t>
      </w:r>
      <w:r>
        <w:rPr>
          <w:rFonts w:hint="default" w:ascii="Calibri" w:hAnsi="Calibri" w:cs="Calibri"/>
          <w:b/>
          <w:bCs/>
          <w:sz w:val="28"/>
          <w:szCs w:val="28"/>
          <w:lang w:eastAsia="zh-CN"/>
        </w:rPr>
        <w:t>Channel Test Setup</w:t>
      </w:r>
    </w:p>
    <w:p w14:paraId="2D30D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default" w:ascii="Calibri" w:hAnsi="Calibri" w:cs="Calibri"/>
          <w:lang w:eastAsia="zh-CN"/>
        </w:rPr>
        <w:t>The PZSDR P047 is built around the Xilinx Zynq UltraScale+ RFSoC (XCZU47DR), integrating 8 high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speed ADCs and 8 high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speed DACs with direct sampling from 1 MHz to 6 GHz — ideal for RF transceiver and signal processing workloads. On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board high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performance clocking provides multi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channel ultra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low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jitter clock outputs.</w:t>
      </w:r>
    </w:p>
    <w:p w14:paraId="09E3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default" w:ascii="Calibri" w:hAnsi="Calibri" w:cs="Calibri"/>
          <w:lang w:eastAsia="zh-CN"/>
        </w:rPr>
        <w:t>To validate synchronization performance at scale, we constructed a test setup with 7 PZSDR P047 boards, giving a total of 56 synchronized channels — representative of typical mid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to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large array systems.</w:t>
      </w:r>
    </w:p>
    <w:p w14:paraId="6FC2B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jc w:val="left"/>
        <w:textAlignment w:val="auto"/>
        <w:rPr>
          <w:rFonts w:hint="default" w:ascii="Calibri" w:hAnsi="Calibri" w:cs="Calibri"/>
          <w:i w:val="0"/>
          <w:iCs w:val="0"/>
          <w:lang w:eastAsia="zh-CN"/>
        </w:rPr>
      </w:pPr>
      <w:r>
        <w:rPr>
          <w:rFonts w:hint="default" w:ascii="Calibri" w:hAnsi="Calibri" w:cs="Calibri"/>
          <w:i w:val="0"/>
          <w:iCs w:val="0"/>
          <w:lang w:val="en-US" w:eastAsia="zh-CN"/>
        </w:rPr>
        <w:t>*</w:t>
      </w:r>
      <w:r>
        <w:rPr>
          <w:rFonts w:hint="default" w:ascii="Calibri" w:hAnsi="Calibri" w:cs="Calibri"/>
          <w:i w:val="0"/>
          <w:iCs w:val="0"/>
          <w:lang w:eastAsia="zh-CN"/>
        </w:rPr>
        <w:t>Photo: 7x PZSDR P047 multi-board synchronization setup</w:t>
      </w:r>
      <w:bookmarkStart w:id="0" w:name="_GoBack"/>
      <w:bookmarkEnd w:id="0"/>
    </w:p>
    <w:p w14:paraId="623AB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sz w:val="28"/>
          <w:szCs w:val="28"/>
          <w:lang w:eastAsia="zh-CN"/>
        </w:rPr>
      </w:pPr>
      <w:r>
        <w:rPr>
          <w:rFonts w:hint="default" w:ascii="Calibri" w:hAnsi="Calibri" w:cs="Calibri"/>
          <w:b/>
          <w:bCs/>
          <w:sz w:val="28"/>
          <w:szCs w:val="28"/>
          <w:lang w:eastAsia="zh-CN"/>
        </w:rPr>
        <w:t>3. Measured Synchronization Performance</w:t>
      </w:r>
    </w:p>
    <w:p w14:paraId="68B6A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b/>
          <w:bCs/>
          <w:lang w:eastAsia="zh-CN"/>
        </w:rPr>
      </w:pPr>
      <w:r>
        <w:rPr>
          <w:rFonts w:hint="default" w:ascii="Calibri" w:hAnsi="Calibri" w:cs="Calibri"/>
          <w:b/>
          <w:bCs/>
          <w:lang w:eastAsia="zh-CN"/>
        </w:rPr>
        <w:t>Test configuration:</w:t>
      </w:r>
    </w:p>
    <w:p w14:paraId="7614D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default" w:ascii="Calibri" w:hAnsi="Calibri" w:cs="Calibri"/>
          <w:lang w:eastAsia="zh-CN"/>
        </w:rPr>
        <w:t>Multiple PZSDR P047 boards deployed for precise coordination of dozens of channels. A cross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board DAC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ADC loopback is configured to feed all DA outputs into a single acquisition node, enabling parallel sampling of the entire system for synchronization verification.</w:t>
      </w:r>
    </w:p>
    <w:p w14:paraId="1BE61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b/>
          <w:bCs/>
          <w:lang w:eastAsia="zh-CN"/>
        </w:rPr>
      </w:pPr>
      <w:r>
        <w:rPr>
          <w:rFonts w:hint="default" w:ascii="Calibri" w:hAnsi="Calibri" w:cs="Calibri"/>
          <w:b/>
          <w:bCs/>
          <w:lang w:eastAsia="zh-CN"/>
        </w:rPr>
        <w:t>Key results:</w:t>
      </w:r>
    </w:p>
    <w:p w14:paraId="6124B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 xml:space="preserve"> System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wide channel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to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channel phase coherence stays within ±3° across all 7 boards</w:t>
      </w:r>
    </w:p>
    <w:p w14:paraId="62EFA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 xml:space="preserve"> Performance is independent of power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up order; phase relationships remain stable across multiple power cycles</w:t>
      </w:r>
    </w:p>
    <w:p w14:paraId="1547D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 xml:space="preserve"> Results confirm the architecture scales reliably while maintaining deterministic synchronization</w:t>
      </w:r>
    </w:p>
    <w:p w14:paraId="6FC06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sz w:val="28"/>
          <w:szCs w:val="28"/>
          <w:lang w:eastAsia="zh-CN"/>
        </w:rPr>
      </w:pPr>
      <w:r>
        <w:rPr>
          <w:rFonts w:hint="default" w:ascii="Calibri" w:hAnsi="Calibri" w:cs="Calibri"/>
          <w:b/>
          <w:bCs/>
          <w:sz w:val="28"/>
          <w:szCs w:val="28"/>
          <w:lang w:eastAsia="zh-CN"/>
        </w:rPr>
        <w:t>4. Target Applications</w:t>
      </w:r>
    </w:p>
    <w:p w14:paraId="6E8BC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 xml:space="preserve"> </w:t>
      </w:r>
      <w:r>
        <w:rPr>
          <w:rFonts w:hint="default" w:ascii="Calibri" w:hAnsi="Calibri" w:cs="Calibri"/>
          <w:b/>
          <w:bCs/>
          <w:lang w:eastAsia="zh-CN"/>
        </w:rPr>
        <w:t>Phased</w:t>
      </w:r>
      <w:r>
        <w:rPr>
          <w:rFonts w:hint="eastAsia" w:ascii="Calibri" w:hAnsi="Calibri" w:cs="Calibri"/>
          <w:b/>
          <w:bCs/>
          <w:lang w:eastAsia="zh-CN"/>
        </w:rPr>
        <w:t>-</w:t>
      </w:r>
      <w:r>
        <w:rPr>
          <w:rFonts w:hint="default" w:ascii="Calibri" w:hAnsi="Calibri" w:cs="Calibri"/>
          <w:b/>
          <w:bCs/>
          <w:lang w:eastAsia="zh-CN"/>
        </w:rPr>
        <w:t xml:space="preserve">array radar prototyping: </w:t>
      </w:r>
      <w:r>
        <w:rPr>
          <w:rFonts w:hint="default" w:ascii="Calibri" w:hAnsi="Calibri" w:cs="Calibri"/>
          <w:lang w:eastAsia="zh-CN"/>
        </w:rPr>
        <w:t>Tight amplitude/phase matching across channels enables higher resolution and more accurate beam steering</w:t>
      </w:r>
    </w:p>
    <w:p w14:paraId="422F4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b/>
          <w:bCs/>
          <w:lang w:eastAsia="zh-CN"/>
        </w:rPr>
        <w:t xml:space="preserve"> 5G / massive MIMO testbeds: </w:t>
      </w:r>
      <w:r>
        <w:rPr>
          <w:rFonts w:hint="default" w:ascii="Calibri" w:hAnsi="Calibri" w:cs="Calibri"/>
          <w:lang w:eastAsia="zh-CN"/>
        </w:rPr>
        <w:t>Maintains coherent transceiver synchronization across antenna arrays for high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throughput wireless system R&amp;D</w:t>
      </w:r>
    </w:p>
    <w:p w14:paraId="66F1B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 xml:space="preserve"> </w:t>
      </w:r>
      <w:r>
        <w:rPr>
          <w:rFonts w:hint="default" w:ascii="Calibri" w:hAnsi="Calibri" w:cs="Calibri"/>
          <w:b/>
          <w:bCs/>
          <w:lang w:eastAsia="zh-CN"/>
        </w:rPr>
        <w:t>Distributed data acquisition &amp; test measurement:</w:t>
      </w:r>
      <w:r>
        <w:rPr>
          <w:rFonts w:hint="default" w:ascii="Calibri" w:hAnsi="Calibri" w:cs="Calibri"/>
          <w:lang w:eastAsia="zh-CN"/>
        </w:rPr>
        <w:t xml:space="preserve"> Delivers time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aligned multi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channel sampling for consistent, correlated data capture</w:t>
      </w:r>
    </w:p>
    <w:p w14:paraId="17FF0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40" w:line="240" w:lineRule="atLeast"/>
        <w:textAlignment w:val="auto"/>
        <w:rPr>
          <w:rFonts w:hint="default" w:ascii="Calibri" w:hAnsi="Calibri" w:cs="Calibri"/>
          <w:lang w:eastAsia="zh-CN"/>
        </w:rPr>
      </w:pP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 xml:space="preserve"> </w:t>
      </w:r>
      <w:r>
        <w:rPr>
          <w:rFonts w:hint="default" w:ascii="Calibri" w:hAnsi="Calibri" w:cs="Calibri"/>
          <w:b/>
          <w:bCs/>
          <w:lang w:eastAsia="zh-CN"/>
        </w:rPr>
        <w:t>Radio astronomy arrays:</w:t>
      </w:r>
      <w:r>
        <w:rPr>
          <w:rFonts w:hint="default" w:ascii="Calibri" w:hAnsi="Calibri" w:cs="Calibri"/>
          <w:lang w:eastAsia="zh-CN"/>
        </w:rPr>
        <w:t xml:space="preserve"> Enables synchronized sampling across distributed antenna elements for deep</w:t>
      </w:r>
      <w:r>
        <w:rPr>
          <w:rFonts w:hint="eastAsia" w:ascii="Calibri" w:hAnsi="Calibri" w:cs="Calibri"/>
          <w:lang w:eastAsia="zh-CN"/>
        </w:rPr>
        <w:t>-</w:t>
      </w:r>
      <w:r>
        <w:rPr>
          <w:rFonts w:hint="default" w:ascii="Calibri" w:hAnsi="Calibri" w:cs="Calibri"/>
          <w:lang w:eastAsia="zh-CN"/>
        </w:rPr>
        <w:t>space RF observation</w:t>
      </w:r>
    </w:p>
    <w:sectPr>
      <w:pgSz w:w="11906" w:h="16838"/>
      <w:pgMar w:top="720" w:right="720" w:bottom="720" w:left="72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AB40EBA"/>
    <w:rsid w:val="2D1F32F4"/>
    <w:rsid w:val="30DC4F4C"/>
    <w:rsid w:val="323B4D81"/>
    <w:rsid w:val="33C16303"/>
    <w:rsid w:val="34B70380"/>
    <w:rsid w:val="3AE174A3"/>
    <w:rsid w:val="43446334"/>
    <w:rsid w:val="44A84E71"/>
    <w:rsid w:val="46D85D5E"/>
    <w:rsid w:val="477DCE1E"/>
    <w:rsid w:val="4C4023DB"/>
    <w:rsid w:val="565E0BDD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383</Words>
  <Characters>2516</Characters>
  <Lines>0</Lines>
  <Paragraphs>0</Paragraphs>
  <TotalTime>6</TotalTime>
  <ScaleCrop>false</ScaleCrop>
  <LinksUpToDate>false</LinksUpToDate>
  <CharactersWithSpaces>2878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Olivia Zhang</cp:lastModifiedBy>
  <dcterms:modified xsi:type="dcterms:W3CDTF">2026-09-03T11:18:48Z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eyJoZGlkIjoiNGMyOGEwNGFlYmM1ODFmZDBmZWU1YmY4ZDc0ZjA2ZDAiLCJ1c2VySWQiOiIyNjAyODIzNDAifQ==</vt:lpwstr>
  </property>
  <property fmtid="{D5CDD505-2E9C-101B-9397-08002B2CF9AE}" pid="6" name="ICV">
    <vt:lpwstr>28D70ED66C2C4DE5AFC1670F36E85309_13</vt:lpwstr>
  </property>
</Properties>
</file>